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 xml:space="preserve">Приложение № 5 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към чл. 453, ал. 1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 xml:space="preserve">(Изм. и доп. – ДВ, бр. 39 от 2016 г., 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в сила от 26.05.2016 г.,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 xml:space="preserve">изм., бр. 21 от 2019 г., 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 xml:space="preserve">в сила от 12.03.2019 г., 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 xml:space="preserve">бр. 29 от 2019 г., 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в сила от 8.04.2019 г.)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8E2BA0" w:rsidRPr="008E2BA0" w:rsidRDefault="008E2BA0" w:rsidP="008E2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8E2BA0">
        <w:rPr>
          <w:rFonts w:ascii="Times New Roman" w:hAnsi="Times New Roman" w:cs="Times New Roman"/>
          <w:b/>
          <w:sz w:val="24"/>
          <w:lang w:val="bg-BG"/>
        </w:rPr>
        <w:t>МЕТОДИКА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за определяне на резултатите от гласуването и разпределяне на мандатите при избори за общински съветници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I. Общи положения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1.</w:t>
      </w:r>
      <w:proofErr w:type="spellStart"/>
      <w:r w:rsidRPr="008E2BA0">
        <w:rPr>
          <w:rFonts w:ascii="Times New Roman" w:hAnsi="Times New Roman" w:cs="Times New Roman"/>
          <w:sz w:val="24"/>
          <w:lang w:val="bg-BG"/>
        </w:rPr>
        <w:t>1</w:t>
      </w:r>
      <w:proofErr w:type="spellEnd"/>
      <w:r w:rsidRPr="008E2BA0">
        <w:rPr>
          <w:rFonts w:ascii="Times New Roman" w:hAnsi="Times New Roman" w:cs="Times New Roman"/>
          <w:sz w:val="24"/>
          <w:lang w:val="bg-BG"/>
        </w:rPr>
        <w:t xml:space="preserve">. Методиката използва метод на </w:t>
      </w:r>
      <w:proofErr w:type="spellStart"/>
      <w:r w:rsidRPr="008E2BA0">
        <w:rPr>
          <w:rFonts w:ascii="Times New Roman" w:hAnsi="Times New Roman" w:cs="Times New Roman"/>
          <w:sz w:val="24"/>
          <w:lang w:val="bg-BG"/>
        </w:rPr>
        <w:t>Хеър-Ниимайер</w:t>
      </w:r>
      <w:proofErr w:type="spellEnd"/>
      <w:r w:rsidRPr="008E2BA0">
        <w:rPr>
          <w:rFonts w:ascii="Times New Roman" w:hAnsi="Times New Roman" w:cs="Times New Roman"/>
          <w:sz w:val="24"/>
          <w:lang w:val="bg-BG"/>
        </w:rPr>
        <w:t xml:space="preserve"> (МХ-Н) за разпределяне на мандатите при избори за общински съветници.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1.2. Гласува се на територията на общините.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1.3. Мандатите се разпределят между кандидатски листи на партии и коалиции и независими кандидати.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1.4. Мандатите за кандидатските листи се персонифицират чрез преференциално гласуване.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II. Независими кандидати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2.1. (Доп. – ДВ, бр. 39 от 2016 г., в сила от 26.05.2016 г.) Независим кандидат е избран, ако е получил брой гласове не по-малък от броя на действителните гласове в общината, с изключение на тези по чл. 438, ал. 1, т. 7, разделен на броя на общинските съветници в общинския съвет.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III. Участие на партии и коалиции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3.1. В разпределението на мандати участват партиите и коалициите, получили гласове не по-малко от гласовете, необходими за избиране на независим кандидат по раздел II.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IV. Разпределяне на мандати на партиите и коалициите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4.1. В разпределянето на мандати участват кандидатски листи, получили гласове не по-малко от гласовете, необходими за избиране на независим кандидат по т. 2.1.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4.2. Между кандидатските листи по т. 4.1 се разпределят М на брой мандати, където М е броят на общинските съветници, намален с броя на избраните по т. 2.1 независими кандидати.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4.3. Всяка кандидатска листа получава брой мандати по МХ-Н.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4.</w:t>
      </w:r>
      <w:proofErr w:type="spellStart"/>
      <w:r w:rsidRPr="008E2BA0">
        <w:rPr>
          <w:rFonts w:ascii="Times New Roman" w:hAnsi="Times New Roman" w:cs="Times New Roman"/>
          <w:sz w:val="24"/>
          <w:lang w:val="bg-BG"/>
        </w:rPr>
        <w:t>4</w:t>
      </w:r>
      <w:proofErr w:type="spellEnd"/>
      <w:r w:rsidRPr="008E2BA0">
        <w:rPr>
          <w:rFonts w:ascii="Times New Roman" w:hAnsi="Times New Roman" w:cs="Times New Roman"/>
          <w:sz w:val="24"/>
          <w:lang w:val="bg-BG"/>
        </w:rPr>
        <w:t>. Когато броят мандати за дадена кандидатска листа по т. 4.3 е по-голям от броя на кандидатите в листата, тя получава толкова мандати, колкото са кандидатите в нея.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4.5. Мандатите по т. 4.3 и 4.4 се персонифицират чрез преференциално гласуване.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V. Персонифициране на мандатите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5.1. Избраните кандидати от всяка кандидатска листа на партия или коалиция със спечелени Х мандата се определят според броя на получените валидни предпочитания (преференции) по чл. 437, ал. 4 и 5 и подреждането на кандидатите в листата.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lastRenderedPageBreak/>
        <w:t>5.2. (Изм. – ДВ, бр. 39 от 2016 г., в сила от 26.05.2016 г., бр. 21 от 2019 г., в сила от 12.03.2019 г., бр. 29 от 2019 г., в сила от 8.04.2019 г.) Предпочитанията (преференциите) за даден кандидат от кандидатска листа са валидни, ако броят на гласовете, които е получил, е не по-малко от 7 на сто от гласовете, подадени за кандидатската листа.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5.3. Когато няма кандидати по т. 5.2, подреждането в кандидатската листа се запазва.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5.4. Когато има кандидати по т. 5.2, те се подреждат според броя на получените предпочитания (преференции), като се започне с кандидата, получил най-висок брой валидни предпочитания (преференции). Тези кандидати се изваждат от кандидатската листа на съответната партия или коалиция и образуват списък А. При еднакъв брой преференции редът се определя чрез жребий. Останалите в кандидатската листа кандидати запазват първоначалното си подреждане в листата и образуват списък Б.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5.</w:t>
      </w:r>
      <w:proofErr w:type="spellStart"/>
      <w:r w:rsidRPr="008E2BA0">
        <w:rPr>
          <w:rFonts w:ascii="Times New Roman" w:hAnsi="Times New Roman" w:cs="Times New Roman"/>
          <w:sz w:val="24"/>
          <w:lang w:val="bg-BG"/>
        </w:rPr>
        <w:t>5</w:t>
      </w:r>
      <w:proofErr w:type="spellEnd"/>
      <w:r w:rsidRPr="008E2BA0">
        <w:rPr>
          <w:rFonts w:ascii="Times New Roman" w:hAnsi="Times New Roman" w:cs="Times New Roman"/>
          <w:sz w:val="24"/>
          <w:lang w:val="bg-BG"/>
        </w:rPr>
        <w:t>. Избрани са първите Х кандидати от списъците по т. 5.3 или 5.4.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5.6. Списъците по т. 5.3 или 5.4 се запазват при заместване в случай на прекъсване или прекратяване на мандата на избран кандидат.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VІ. Неуредени въпроси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6.1. За неуредени въпроси Централната избирателна комисия приема решение.</w:t>
      </w:r>
    </w:p>
    <w:p w:rsidR="008E2BA0" w:rsidRP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193B3C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E2BA0">
        <w:rPr>
          <w:rFonts w:ascii="Times New Roman" w:hAnsi="Times New Roman" w:cs="Times New Roman"/>
          <w:sz w:val="24"/>
          <w:lang w:val="bg-BG"/>
        </w:rPr>
        <w:t>Законът заедно с приложенията към него е приет от 42-то Народно събрание на 21 февруари 2014 г. и на 4 март 2014 г. и е подпечатан с официалния печат на Народното събрание.</w:t>
      </w:r>
    </w:p>
    <w:p w:rsidR="008E2BA0" w:rsidRDefault="008E2BA0" w:rsidP="008E2BA0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bookmarkStart w:id="0" w:name="_GoBack"/>
      <w:bookmarkEnd w:id="0"/>
    </w:p>
    <w:sectPr w:rsidR="008E2BA0" w:rsidSect="008E2BA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A0"/>
    <w:rsid w:val="00193B3C"/>
    <w:rsid w:val="008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Jivko</dc:creator>
  <cp:lastModifiedBy>Jivko</cp:lastModifiedBy>
  <cp:revision>1</cp:revision>
  <dcterms:created xsi:type="dcterms:W3CDTF">2023-10-31T16:18:00Z</dcterms:created>
  <dcterms:modified xsi:type="dcterms:W3CDTF">2023-10-31T16:20:00Z</dcterms:modified>
</cp:coreProperties>
</file>